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327F8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line="690" w:lineRule="atLeast"/>
        <w:outlineLvl w:val="0"/>
        <w:rPr>
          <w:rFonts w:ascii="Verdana" w:eastAsia="Times New Roman" w:hAnsi="Verdana" w:cs="Times New Roman"/>
          <w:b/>
          <w:bCs/>
          <w:color w:val="233066"/>
          <w:kern w:val="36"/>
          <w:sz w:val="54"/>
          <w:szCs w:val="54"/>
          <w:lang w:eastAsia="ru-RU"/>
        </w:rPr>
      </w:pPr>
      <w:r w:rsidRPr="003E5338">
        <w:rPr>
          <w:rFonts w:ascii="Verdana" w:eastAsia="Times New Roman" w:hAnsi="Verdana" w:cs="Times New Roman"/>
          <w:b/>
          <w:bCs/>
          <w:color w:val="233066"/>
          <w:kern w:val="36"/>
          <w:sz w:val="54"/>
          <w:szCs w:val="54"/>
          <w:lang w:eastAsia="ru-RU"/>
        </w:rPr>
        <w:t>Изменения в ОГЭ по литературе 2026</w:t>
      </w:r>
    </w:p>
    <w:p w14:paraId="7C60FC5A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ind w:firstLine="708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Один из предметов по выбору на ОГЭ для девятиклассников – литература. Он подходит для поступления в 10 класс на профильные направления, например, гуманитарного, филологического или медиа.</w:t>
      </w:r>
    </w:p>
    <w:p w14:paraId="2FBE0FCB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ind w:firstLine="708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Также часто литературу на ОГЭ выбирают ученики, которые планируют сдавать предмет на ЕГЭ в 11 классе.  Подготовка в 9 классе позволяет заложить прочную базу знаний, ведь литература – это не только теория и практика, но и большое количество литературных произведений к изучению.</w:t>
      </w:r>
    </w:p>
    <w:p w14:paraId="2970A568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ind w:firstLine="708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Первое, что нужно сделать при подготовке – изучить структуру ОГЭ, поработать с новой демоверсией и узнать все изменения ОГЭ по литературе 2026. О том, что именно изменилось в этом предмете в этом учебном году – расскажем далее. </w:t>
      </w:r>
    </w:p>
    <w:p w14:paraId="12ED9E85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outlineLvl w:val="1"/>
        <w:rPr>
          <w:rFonts w:ascii="Verdana" w:eastAsia="Times New Roman" w:hAnsi="Verdana" w:cs="Times New Roman"/>
          <w:color w:val="233066"/>
          <w:sz w:val="45"/>
          <w:szCs w:val="45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45"/>
          <w:szCs w:val="45"/>
          <w:bdr w:val="single" w:sz="2" w:space="0" w:color="C0C0C0" w:frame="1"/>
          <w:lang w:eastAsia="ru-RU"/>
        </w:rPr>
        <w:t>Изменения в ОГЭ по литературе 2026 </w:t>
      </w:r>
    </w:p>
    <w:p w14:paraId="40E70C37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Изменения в экзамене по литературе в основном коснулись критериев оценивания. </w:t>
      </w:r>
    </w:p>
    <w:p w14:paraId="6462BDD5" w14:textId="77777777" w:rsid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b/>
          <w:bCs/>
          <w:color w:val="233066"/>
          <w:sz w:val="27"/>
          <w:szCs w:val="27"/>
          <w:u w:val="single"/>
          <w:bdr w:val="single" w:sz="2" w:space="0" w:color="C0C0C0" w:frame="1"/>
          <w:lang w:eastAsia="ru-RU"/>
        </w:rPr>
      </w:pPr>
    </w:p>
    <w:p w14:paraId="7ACC60C9" w14:textId="0170EDE3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b/>
          <w:bCs/>
          <w:color w:val="233066"/>
          <w:sz w:val="27"/>
          <w:szCs w:val="27"/>
          <w:u w:val="single"/>
          <w:bdr w:val="single" w:sz="2" w:space="0" w:color="C0C0C0" w:frame="1"/>
          <w:lang w:eastAsia="ru-RU"/>
        </w:rPr>
        <w:t>Задание 1 и 3</w:t>
      </w:r>
    </w:p>
    <w:p w14:paraId="4BAE7687" w14:textId="28AA486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1 и 3 задание экзамена теперь оценивают в 5 баллов. Напомним, что в прошлом году за них ставили 4 балла. Эти вопросы требуют развернутых ответов, в которых ученику нужно привести примеры из предложенного текста.</w:t>
      </w:r>
      <w:r w:rsidRPr="003E5338"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  <w:t> </w:t>
      </w: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В задании 1 текст – это проза, в задании 3 – лирика. </w:t>
      </w:r>
    </w:p>
    <w:p w14:paraId="7F05FB32" w14:textId="4C8812EB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  <w:br/>
      </w: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Максимальный балл за каждое из этих заданий можно получить в том случае, если ученик не допустил фактических, логических, грамматических и речевых ошибок, а также выполнил все требования задания. </w:t>
      </w:r>
    </w:p>
    <w:p w14:paraId="03D4453D" w14:textId="77777777" w:rsid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b/>
          <w:bCs/>
          <w:color w:val="233066"/>
          <w:sz w:val="27"/>
          <w:szCs w:val="27"/>
          <w:u w:val="single"/>
          <w:bdr w:val="single" w:sz="2" w:space="0" w:color="C0C0C0" w:frame="1"/>
          <w:lang w:eastAsia="ru-RU"/>
        </w:rPr>
      </w:pPr>
    </w:p>
    <w:p w14:paraId="2382AB6C" w14:textId="27A86FC3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b/>
          <w:bCs/>
          <w:color w:val="233066"/>
          <w:sz w:val="27"/>
          <w:szCs w:val="27"/>
          <w:u w:val="single"/>
          <w:bdr w:val="single" w:sz="2" w:space="0" w:color="C0C0C0" w:frame="1"/>
          <w:lang w:eastAsia="ru-RU"/>
        </w:rPr>
        <w:t>Задание 4</w:t>
      </w:r>
    </w:p>
    <w:p w14:paraId="042C530F" w14:textId="3B198034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Задание 4 на ОГЭ по литературе — это сопоставление одного из предложенных произведений с исходным текстом. Необходимо сопоставить их между с собой, сравнить два текста между собой, проанализировать каждый из них и привести аргументы. Четкий и связный ответ должен быть написан на 5-8 предложений с опорой на содержание текстов. Изменилась в этом задании только его ценность: первичный балл снизили с 8 до 7 баллов.</w:t>
      </w:r>
    </w:p>
    <w:p w14:paraId="337B1B0D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b/>
          <w:bCs/>
          <w:color w:val="233066"/>
          <w:sz w:val="27"/>
          <w:szCs w:val="27"/>
          <w:u w:val="single"/>
          <w:bdr w:val="single" w:sz="2" w:space="0" w:color="C0C0C0" w:frame="1"/>
          <w:lang w:eastAsia="ru-RU"/>
        </w:rPr>
        <w:t>Задание 5 </w:t>
      </w:r>
    </w:p>
    <w:p w14:paraId="14C988D5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lastRenderedPageBreak/>
        <w:t>Одно из практических заданий в ОГЭ по литературе – сочинение. В задании 5 нужно написать сочинение на предложенную тему. Важно, чтобы творческая работа имела объем не менее 150 слов, иначе проверять ее просто не будут. Вот как выглядит задание в ОГЭ:</w:t>
      </w:r>
    </w:p>
    <w:p w14:paraId="12931552" w14:textId="1659CD80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225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</w:p>
    <w:p w14:paraId="2FA59846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Здесь также изменились критерии оценивания. Критерий К1 теперь принесет 2 балла вместо 3, но появился новый критерий оценивания – «Фактологическая точность». За него дадут 2 балла. Таким образом, общая оценка за сочинение принесет 17 баллов – на 1 балл выше, чем в прошлом год. </w:t>
      </w:r>
    </w:p>
    <w:p w14:paraId="7ECF72B8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u w:val="single"/>
          <w:bdr w:val="single" w:sz="2" w:space="0" w:color="C0C0C0" w:frame="1"/>
          <w:lang w:eastAsia="ru-RU"/>
        </w:rPr>
        <w:t>Другие изменения </w:t>
      </w:r>
    </w:p>
    <w:p w14:paraId="7770ED02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Общие изменения в ОГЭ по литературе в этом учебном году: повысился финальный балл за всю работу – он вырос с 37 до 39 баллов. Еще важное уточнение: в 2026 году разработчики КИМ прилагают пошаговые инструкции к заданиям экзамена. Это поможет ребятам лучше понять, что от них требуют экзаменаторы.</w:t>
      </w:r>
    </w:p>
    <w:p w14:paraId="37473D2F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outlineLvl w:val="1"/>
        <w:rPr>
          <w:rFonts w:ascii="Verdana" w:eastAsia="Times New Roman" w:hAnsi="Verdana" w:cs="Times New Roman"/>
          <w:color w:val="233066"/>
          <w:sz w:val="45"/>
          <w:szCs w:val="45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45"/>
          <w:szCs w:val="45"/>
          <w:bdr w:val="single" w:sz="2" w:space="0" w:color="C0C0C0" w:frame="1"/>
          <w:lang w:eastAsia="ru-RU"/>
        </w:rPr>
        <w:t>Структура ОГЭ по литературе  </w:t>
      </w:r>
    </w:p>
    <w:p w14:paraId="43031269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Как и другие экзамены, литература в 9 классе включает в себя 2 части. Все нужно успеть выполнить за 3 часа 55 минут. </w:t>
      </w:r>
    </w:p>
    <w:p w14:paraId="67E613EB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b/>
          <w:bCs/>
          <w:color w:val="233066"/>
          <w:sz w:val="27"/>
          <w:szCs w:val="27"/>
          <w:bdr w:val="single" w:sz="2" w:space="0" w:color="C0C0C0" w:frame="1"/>
          <w:lang w:eastAsia="ru-RU"/>
        </w:rPr>
        <w:t>Первый блок</w:t>
      </w: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 – это два комплекса заданий. Первый комплекс ориентирован на анализ фрагмента эпического (или драматического, или лиро-эпического) произведения. Это задания 1 и 2. Во втором комплексе необходимо проанализировать стихотворение, басню или балладу. Это 3 и 4 задание. </w:t>
      </w:r>
    </w:p>
    <w:p w14:paraId="00970D0B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Важно помнить, что эксперты рекомендуют отвечать на каждое задание первой части развернуто и внятно. Нужно написать по 3-5 предложений на первые три вопроса, а в 4 задании ответ нужно дать на 5-8 предложений. </w:t>
      </w:r>
    </w:p>
    <w:p w14:paraId="3DDC1D56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Структура ОГЭ по литературе 2026 также включает в себя </w:t>
      </w:r>
      <w:r w:rsidRPr="003E5338">
        <w:rPr>
          <w:rFonts w:ascii="Verdana" w:eastAsia="Times New Roman" w:hAnsi="Verdana" w:cs="Times New Roman"/>
          <w:b/>
          <w:bCs/>
          <w:color w:val="233066"/>
          <w:sz w:val="27"/>
          <w:szCs w:val="27"/>
          <w:bdr w:val="single" w:sz="2" w:space="0" w:color="C0C0C0" w:frame="1"/>
          <w:lang w:eastAsia="ru-RU"/>
        </w:rPr>
        <w:t>вторую часть</w:t>
      </w: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. В ней ребятам предлагается сразу 5 тем для сочинения на выбор. Письменное рассуждение ученика должно быть написано не менее, чем на 150 слов. Кроме того, в нем должны быть аргументы, доказывающие мнение ученика, и отсылки к тексту художественного произведения выбранной темы. </w:t>
      </w:r>
    </w:p>
    <w:p w14:paraId="405E4AE1" w14:textId="00831268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При подготовке к литературе ребятам придется изучать большое количество произведений, ведь темы из 5 задания формулируются на базе творчества писателей, чьи работы не были представлены в первой части ОГЭ. Таким образом обеспечивается обширная проверка знаний девятиклассников. </w:t>
      </w:r>
    </w:p>
    <w:p w14:paraId="7C6B687C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outlineLvl w:val="1"/>
        <w:rPr>
          <w:rFonts w:ascii="Verdana" w:eastAsia="Times New Roman" w:hAnsi="Verdana" w:cs="Times New Roman"/>
          <w:color w:val="233066"/>
          <w:sz w:val="45"/>
          <w:szCs w:val="45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45"/>
          <w:szCs w:val="45"/>
          <w:bdr w:val="single" w:sz="2" w:space="0" w:color="C0C0C0" w:frame="1"/>
          <w:lang w:eastAsia="ru-RU"/>
        </w:rPr>
        <w:t>Темы ОГЭ по литературе  </w:t>
      </w:r>
    </w:p>
    <w:p w14:paraId="3F945994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lastRenderedPageBreak/>
        <w:t>Темы ОГЭ по литературе в 9 классе охватывают произведения разных эпох:</w:t>
      </w:r>
    </w:p>
    <w:p w14:paraId="393D5869" w14:textId="77777777" w:rsidR="003E5338" w:rsidRPr="003E5338" w:rsidRDefault="003E5338" w:rsidP="003E5338">
      <w:pPr>
        <w:numPr>
          <w:ilvl w:val="0"/>
          <w:numId w:val="7"/>
        </w:numPr>
        <w:pBdr>
          <w:top w:val="single" w:sz="2" w:space="0" w:color="C0C0C0"/>
          <w:left w:val="single" w:sz="2" w:space="26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древнерусская литература и отечественная литература XVIII в. и первой половины XIX в.;</w:t>
      </w:r>
    </w:p>
    <w:p w14:paraId="01757F3A" w14:textId="77777777" w:rsidR="003E5338" w:rsidRPr="003E5338" w:rsidRDefault="003E5338" w:rsidP="003E5338">
      <w:pPr>
        <w:numPr>
          <w:ilvl w:val="0"/>
          <w:numId w:val="7"/>
        </w:numPr>
        <w:pBdr>
          <w:top w:val="single" w:sz="2" w:space="0" w:color="C0C0C0"/>
          <w:left w:val="single" w:sz="2" w:space="26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отечественная литература второй половины XIX – начала XX в.; </w:t>
      </w:r>
    </w:p>
    <w:p w14:paraId="139E87B3" w14:textId="77777777" w:rsidR="003E5338" w:rsidRPr="003E5338" w:rsidRDefault="003E5338" w:rsidP="003E5338">
      <w:pPr>
        <w:numPr>
          <w:ilvl w:val="0"/>
          <w:numId w:val="7"/>
        </w:numPr>
        <w:pBdr>
          <w:top w:val="single" w:sz="2" w:space="0" w:color="C0C0C0"/>
          <w:left w:val="single" w:sz="2" w:space="26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отечественная литература конца XIX – XXI в. </w:t>
      </w:r>
    </w:p>
    <w:p w14:paraId="01603515" w14:textId="5C581871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Чтобы качественно и эффективно подготовиться к экзамену, следует в самом начале обучения изучить кодификатор. Его можно найти на официальном сайте ФИПИ: </w:t>
      </w:r>
    </w:p>
    <w:p w14:paraId="62E11DED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Напомним, что во время прохождения экзамена, девятиклассник имеет право пользоваться орфографическим словарем, полным содержанием художественных произведений, сборниками лирики. </w:t>
      </w:r>
    </w:p>
    <w:p w14:paraId="049B4387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outlineLvl w:val="1"/>
        <w:rPr>
          <w:rFonts w:ascii="Verdana" w:eastAsia="Times New Roman" w:hAnsi="Verdana" w:cs="Times New Roman"/>
          <w:color w:val="233066"/>
          <w:sz w:val="45"/>
          <w:szCs w:val="45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45"/>
          <w:szCs w:val="45"/>
          <w:bdr w:val="single" w:sz="2" w:space="0" w:color="C0C0C0" w:frame="1"/>
          <w:lang w:eastAsia="ru-RU"/>
        </w:rPr>
        <w:t>Баллы ОГЭ по литературе  </w:t>
      </w:r>
    </w:p>
    <w:p w14:paraId="537A41B2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Подготовка включает в себя чтение полных текстов произведений, работу с практическими заданиями, тренировку в написании сочинения. Также следует заранее изучить критерии оценивания, изменения 2026 года и систему оценивания ОГЭ по литературе.</w:t>
      </w:r>
    </w:p>
    <w:p w14:paraId="14373796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Как оцениваются задания:</w:t>
      </w:r>
    </w:p>
    <w:p w14:paraId="255C3AE1" w14:textId="77777777" w:rsidR="003E5338" w:rsidRPr="003E5338" w:rsidRDefault="003E5338" w:rsidP="003E5338">
      <w:pPr>
        <w:numPr>
          <w:ilvl w:val="0"/>
          <w:numId w:val="9"/>
        </w:numPr>
        <w:pBdr>
          <w:top w:val="single" w:sz="2" w:space="0" w:color="C0C0C0"/>
          <w:left w:val="single" w:sz="2" w:space="26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1, 2, 3 задание принесут по 5 первичных баллов каждое;</w:t>
      </w:r>
    </w:p>
    <w:p w14:paraId="5E4B84DB" w14:textId="77777777" w:rsidR="003E5338" w:rsidRPr="003E5338" w:rsidRDefault="003E5338" w:rsidP="003E5338">
      <w:pPr>
        <w:numPr>
          <w:ilvl w:val="0"/>
          <w:numId w:val="9"/>
        </w:numPr>
        <w:pBdr>
          <w:top w:val="single" w:sz="2" w:space="0" w:color="C0C0C0"/>
          <w:left w:val="single" w:sz="2" w:space="26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4 задание оценивают максимум в 7 баллов;</w:t>
      </w:r>
    </w:p>
    <w:p w14:paraId="1234AB77" w14:textId="77777777" w:rsidR="003E5338" w:rsidRPr="003E5338" w:rsidRDefault="003E5338" w:rsidP="003E5338">
      <w:pPr>
        <w:numPr>
          <w:ilvl w:val="0"/>
          <w:numId w:val="9"/>
        </w:numPr>
        <w:pBdr>
          <w:top w:val="single" w:sz="2" w:space="0" w:color="C0C0C0"/>
          <w:left w:val="single" w:sz="2" w:space="26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5 задание – 17 баллов. </w:t>
      </w:r>
    </w:p>
    <w:p w14:paraId="09A2A8E9" w14:textId="7777777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За всю работу без ошибок, написанную с соблюдением всех требований и правил, </w:t>
      </w:r>
      <w:r w:rsidRPr="003E5338">
        <w:rPr>
          <w:rFonts w:ascii="Verdana" w:eastAsia="Times New Roman" w:hAnsi="Verdana" w:cs="Times New Roman"/>
          <w:b/>
          <w:bCs/>
          <w:color w:val="233066"/>
          <w:sz w:val="27"/>
          <w:szCs w:val="27"/>
          <w:bdr w:val="single" w:sz="2" w:space="0" w:color="C0C0C0" w:frame="1"/>
          <w:lang w:eastAsia="ru-RU"/>
        </w:rPr>
        <w:t>максимально могут выставить 39 баллов</w:t>
      </w: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. Как правило, ежегодно публикуют шкалу перевода баллов ОГЭ по литературе. Рекомендации Рособрнадзора в этом году пока не опубликованы, поэтому можно ориентироваться на шкалу 2025 (обратите внимание, что максимальный первичный балл изменился): </w:t>
      </w:r>
    </w:p>
    <w:p w14:paraId="40369A5B" w14:textId="77777777" w:rsidR="003E5338" w:rsidRPr="003E5338" w:rsidRDefault="003E5338" w:rsidP="003E5338">
      <w:pPr>
        <w:numPr>
          <w:ilvl w:val="0"/>
          <w:numId w:val="10"/>
        </w:numPr>
        <w:pBdr>
          <w:top w:val="single" w:sz="2" w:space="0" w:color="C0C0C0"/>
          <w:left w:val="single" w:sz="2" w:space="26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«2» — от 0 до 15 баллов;</w:t>
      </w:r>
    </w:p>
    <w:p w14:paraId="09CC793E" w14:textId="77777777" w:rsidR="003E5338" w:rsidRPr="003E5338" w:rsidRDefault="003E5338" w:rsidP="003E5338">
      <w:pPr>
        <w:numPr>
          <w:ilvl w:val="0"/>
          <w:numId w:val="10"/>
        </w:numPr>
        <w:pBdr>
          <w:top w:val="single" w:sz="2" w:space="0" w:color="C0C0C0"/>
          <w:left w:val="single" w:sz="2" w:space="26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«3» — от 16 до 23 баллов;</w:t>
      </w:r>
    </w:p>
    <w:p w14:paraId="0453ED62" w14:textId="77777777" w:rsidR="003E5338" w:rsidRPr="003E5338" w:rsidRDefault="003E5338" w:rsidP="003E5338">
      <w:pPr>
        <w:numPr>
          <w:ilvl w:val="0"/>
          <w:numId w:val="10"/>
        </w:numPr>
        <w:pBdr>
          <w:top w:val="single" w:sz="2" w:space="0" w:color="C0C0C0"/>
          <w:left w:val="single" w:sz="2" w:space="26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«4» — от 24 до 31 баллов;</w:t>
      </w:r>
    </w:p>
    <w:p w14:paraId="22C68260" w14:textId="77777777" w:rsidR="003E5338" w:rsidRPr="003E5338" w:rsidRDefault="003E5338" w:rsidP="003E5338">
      <w:pPr>
        <w:numPr>
          <w:ilvl w:val="0"/>
          <w:numId w:val="10"/>
        </w:numPr>
        <w:pBdr>
          <w:top w:val="single" w:sz="2" w:space="0" w:color="C0C0C0"/>
          <w:left w:val="single" w:sz="2" w:space="26" w:color="C0C0C0"/>
          <w:bottom w:val="single" w:sz="2" w:space="0" w:color="C0C0C0"/>
          <w:right w:val="single" w:sz="2" w:space="0" w:color="C0C0C0"/>
        </w:pBdr>
        <w:shd w:val="clear" w:color="auto" w:fill="F0F8FF"/>
        <w:spacing w:after="0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  <w:r w:rsidRPr="003E5338">
        <w:rPr>
          <w:rFonts w:ascii="Verdana" w:eastAsia="Times New Roman" w:hAnsi="Verdana" w:cs="Times New Roman"/>
          <w:color w:val="233066"/>
          <w:sz w:val="27"/>
          <w:szCs w:val="27"/>
          <w:bdr w:val="single" w:sz="2" w:space="0" w:color="C0C0C0" w:frame="1"/>
          <w:lang w:eastAsia="ru-RU"/>
        </w:rPr>
        <w:t>«5» — от 32 до 37 баллов. </w:t>
      </w:r>
    </w:p>
    <w:p w14:paraId="34845213" w14:textId="45FB02A7" w:rsidR="003E5338" w:rsidRPr="003E5338" w:rsidRDefault="003E5338" w:rsidP="003E5338">
      <w:pPr>
        <w:pBdr>
          <w:top w:val="single" w:sz="2" w:space="0" w:color="C0C0C0"/>
          <w:left w:val="single" w:sz="2" w:space="0" w:color="C0C0C0"/>
          <w:bottom w:val="single" w:sz="2" w:space="0" w:color="C0C0C0"/>
          <w:right w:val="single" w:sz="2" w:space="0" w:color="C0C0C0"/>
        </w:pBdr>
        <w:shd w:val="clear" w:color="auto" w:fill="F0F8FF"/>
        <w:spacing w:after="225" w:line="240" w:lineRule="auto"/>
        <w:rPr>
          <w:rFonts w:ascii="Verdana" w:eastAsia="Times New Roman" w:hAnsi="Verdana" w:cs="Times New Roman"/>
          <w:color w:val="233066"/>
          <w:sz w:val="27"/>
          <w:szCs w:val="27"/>
          <w:lang w:eastAsia="ru-RU"/>
        </w:rPr>
      </w:pPr>
    </w:p>
    <w:p w14:paraId="0B006C7D" w14:textId="77777777" w:rsidR="00471CF0" w:rsidRDefault="00471CF0" w:rsidP="003E5338">
      <w:pPr>
        <w:ind w:left="-567" w:hanging="1134"/>
      </w:pPr>
    </w:p>
    <w:sectPr w:rsidR="00471CF0" w:rsidSect="003E5338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B4E11"/>
    <w:multiLevelType w:val="multilevel"/>
    <w:tmpl w:val="3C200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F00029"/>
    <w:multiLevelType w:val="multilevel"/>
    <w:tmpl w:val="A484E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042AC2"/>
    <w:multiLevelType w:val="multilevel"/>
    <w:tmpl w:val="1F14C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7C01E2"/>
    <w:multiLevelType w:val="multilevel"/>
    <w:tmpl w:val="BA524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600488"/>
    <w:multiLevelType w:val="multilevel"/>
    <w:tmpl w:val="1B980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AD51B4"/>
    <w:multiLevelType w:val="multilevel"/>
    <w:tmpl w:val="3418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AE550C"/>
    <w:multiLevelType w:val="multilevel"/>
    <w:tmpl w:val="024EC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E20CFE"/>
    <w:multiLevelType w:val="multilevel"/>
    <w:tmpl w:val="4A204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CB6A3F"/>
    <w:multiLevelType w:val="multilevel"/>
    <w:tmpl w:val="92345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101F6C"/>
    <w:multiLevelType w:val="multilevel"/>
    <w:tmpl w:val="3F6EE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338"/>
    <w:rsid w:val="003E5338"/>
    <w:rsid w:val="00471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5F260"/>
  <w15:chartTrackingRefBased/>
  <w15:docId w15:val="{01719B04-BA4E-42CE-AF49-372C1B34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866036">
          <w:marLeft w:val="0"/>
          <w:marRight w:val="0"/>
          <w:marTop w:val="0"/>
          <w:marBottom w:val="450"/>
          <w:divBdr>
            <w:top w:val="single" w:sz="2" w:space="0" w:color="C0C0C0"/>
            <w:left w:val="single" w:sz="2" w:space="0" w:color="C0C0C0"/>
            <w:bottom w:val="single" w:sz="2" w:space="0" w:color="C0C0C0"/>
            <w:right w:val="single" w:sz="2" w:space="0" w:color="C0C0C0"/>
          </w:divBdr>
        </w:div>
        <w:div w:id="1902521180">
          <w:marLeft w:val="0"/>
          <w:marRight w:val="0"/>
          <w:marTop w:val="0"/>
          <w:marBottom w:val="750"/>
          <w:divBdr>
            <w:top w:val="single" w:sz="2" w:space="0" w:color="C0C0C0"/>
            <w:left w:val="single" w:sz="2" w:space="0" w:color="C0C0C0"/>
            <w:bottom w:val="single" w:sz="2" w:space="0" w:color="C0C0C0"/>
            <w:right w:val="single" w:sz="2" w:space="0" w:color="C0C0C0"/>
          </w:divBdr>
          <w:divsChild>
            <w:div w:id="510264517">
              <w:marLeft w:val="0"/>
              <w:marRight w:val="0"/>
              <w:marTop w:val="0"/>
              <w:marBottom w:val="0"/>
              <w:divBdr>
                <w:top w:val="single" w:sz="2" w:space="0" w:color="C0C0C0"/>
                <w:left w:val="single" w:sz="2" w:space="0" w:color="C0C0C0"/>
                <w:bottom w:val="single" w:sz="2" w:space="0" w:color="C0C0C0"/>
                <w:right w:val="single" w:sz="2" w:space="0" w:color="C0C0C0"/>
              </w:divBdr>
              <w:divsChild>
                <w:div w:id="864825368">
                  <w:marLeft w:val="0"/>
                  <w:marRight w:val="0"/>
                  <w:marTop w:val="0"/>
                  <w:marBottom w:val="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312612540">
                      <w:marLeft w:val="0"/>
                      <w:marRight w:val="0"/>
                      <w:marTop w:val="0"/>
                      <w:marBottom w:val="375"/>
                      <w:divBdr>
                        <w:top w:val="single" w:sz="2" w:space="0" w:color="C0C0C0"/>
                        <w:left w:val="single" w:sz="2" w:space="0" w:color="C0C0C0"/>
                        <w:bottom w:val="single" w:sz="2" w:space="0" w:color="C0C0C0"/>
                        <w:right w:val="single" w:sz="2" w:space="0" w:color="C0C0C0"/>
                      </w:divBdr>
                    </w:div>
                  </w:divsChild>
                </w:div>
              </w:divsChild>
            </w:div>
            <w:div w:id="283468809">
              <w:marLeft w:val="0"/>
              <w:marRight w:val="0"/>
              <w:marTop w:val="0"/>
              <w:marBottom w:val="0"/>
              <w:divBdr>
                <w:top w:val="single" w:sz="2" w:space="0" w:color="C0C0C0"/>
                <w:left w:val="single" w:sz="2" w:space="0" w:color="C0C0C0"/>
                <w:bottom w:val="single" w:sz="2" w:space="0" w:color="C0C0C0"/>
                <w:right w:val="single" w:sz="2" w:space="0" w:color="C0C0C0"/>
              </w:divBdr>
              <w:divsChild>
                <w:div w:id="686516869">
                  <w:marLeft w:val="0"/>
                  <w:marRight w:val="0"/>
                  <w:marTop w:val="0"/>
                  <w:marBottom w:val="0"/>
                  <w:divBdr>
                    <w:top w:val="single" w:sz="2" w:space="0" w:color="C0C0C0"/>
                    <w:left w:val="single" w:sz="2" w:space="0" w:color="C0C0C0"/>
                    <w:bottom w:val="single" w:sz="2" w:space="0" w:color="C0C0C0"/>
                    <w:right w:val="single" w:sz="2" w:space="0" w:color="C0C0C0"/>
                  </w:divBdr>
                  <w:divsChild>
                    <w:div w:id="1765420680">
                      <w:marLeft w:val="0"/>
                      <w:marRight w:val="0"/>
                      <w:marTop w:val="0"/>
                      <w:marBottom w:val="375"/>
                      <w:divBdr>
                        <w:top w:val="single" w:sz="2" w:space="0" w:color="C0C0C0"/>
                        <w:left w:val="single" w:sz="2" w:space="0" w:color="C0C0C0"/>
                        <w:bottom w:val="single" w:sz="2" w:space="0" w:color="C0C0C0"/>
                        <w:right w:val="single" w:sz="2" w:space="0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801</Words>
  <Characters>4566</Characters>
  <Application>Microsoft Office Word</Application>
  <DocSecurity>0</DocSecurity>
  <Lines>38</Lines>
  <Paragraphs>10</Paragraphs>
  <ScaleCrop>false</ScaleCrop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cp:lastPrinted>2025-10-03T07:55:00Z</cp:lastPrinted>
  <dcterms:created xsi:type="dcterms:W3CDTF">2025-10-03T07:49:00Z</dcterms:created>
  <dcterms:modified xsi:type="dcterms:W3CDTF">2025-10-03T07:57:00Z</dcterms:modified>
</cp:coreProperties>
</file>